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D5" w:rsidRDefault="0040768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C-SAM®D9500 Digital Acoustic Micr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</w:p>
    <w:p w:rsidR="00632BD5" w:rsidRDefault="0040768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Shiv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632BD5" w:rsidRDefault="00407689">
      <w:pPr>
        <w:numPr>
          <w:ilvl w:val="0"/>
          <w:numId w:val="1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lab, ODF</w:t>
      </w:r>
    </w:p>
    <w:p w:rsidR="00632BD5" w:rsidRDefault="0040768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Preference of slot types (mention minimum time required for one time use): </w:t>
      </w:r>
    </w:p>
    <w:p w:rsidR="00632BD5" w:rsidRDefault="00407689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Hours: 1 hr.</w:t>
      </w:r>
    </w:p>
    <w:p w:rsidR="00632BD5" w:rsidRDefault="00407689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Samples:  Samples of up to 4” size for defects measurements</w:t>
      </w:r>
    </w:p>
    <w:p w:rsidR="00632BD5" w:rsidRDefault="00407689">
      <w:pPr>
        <w:numPr>
          <w:ilvl w:val="0"/>
          <w:numId w:val="1"/>
        </w:numPr>
        <w:ind w:hanging="360"/>
        <w:contextualSpacing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Tentative cost per slot/sample:  100/slot </w:t>
      </w:r>
    </w:p>
    <w:p w:rsidR="00632BD5" w:rsidRDefault="00407689">
      <w:pPr>
        <w:numPr>
          <w:ilvl w:val="0"/>
          <w:numId w:val="1"/>
        </w:numPr>
        <w:ind w:hanging="360"/>
        <w:contextualSpacing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Contact details: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Shiv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Govind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Singh (</w:t>
      </w:r>
      <w:hyperlink r:id="rId5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</w:rPr>
          <w:t>sgsingh@iith.ac.in</w:t>
        </w:r>
      </w:hyperlink>
      <w:hyperlink>
        <w:r>
          <w:rPr>
            <w:rFonts w:ascii="Times New Roman" w:hAnsi="Times New Roman" w:cs="Times New Roman"/>
            <w:color w:val="00000A"/>
            <w:sz w:val="24"/>
            <w:szCs w:val="24"/>
          </w:rPr>
          <w:t>)</w:t>
        </w:r>
      </w:hyperlink>
    </w:p>
    <w:p w:rsidR="00632BD5" w:rsidRDefault="00632BD5">
      <w:pPr>
        <w:ind w:left="720"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</w:p>
    <w:p w:rsidR="00632BD5" w:rsidRDefault="0040768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Rules and guidelines: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Samples/materials allowed in the equipment: Bonded samples, Thin Fil</w:t>
      </w:r>
      <w:r>
        <w:rPr>
          <w:rFonts w:ascii="Times New Roman" w:hAnsi="Times New Roman" w:cs="Times New Roman"/>
          <w:color w:val="00000A"/>
          <w:sz w:val="24"/>
          <w:szCs w:val="24"/>
        </w:rPr>
        <w:t>ms.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Restricted materials/samples in the equipment: Materials which can’t withstand in DI water,</w:t>
      </w:r>
    </w:p>
    <w:p w:rsidR="00632BD5" w:rsidRDefault="00407689">
      <w:pPr>
        <w:pStyle w:val="ListParagraph"/>
        <w:numPr>
          <w:ilvl w:val="1"/>
          <w:numId w:val="3"/>
        </w:num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The systematic study required for candidate before operating this delicate instrument, we preferred to train candidate by explaining each step with theoretical </w:t>
      </w:r>
      <w:r>
        <w:rPr>
          <w:rFonts w:ascii="Times New Roman" w:hAnsi="Times New Roman" w:cs="Times New Roman"/>
          <w:color w:val="00000A"/>
          <w:sz w:val="24"/>
          <w:szCs w:val="24"/>
        </w:rPr>
        <w:t>background after that physical session, and 10 time hands on sessions. Because of this it will take nearly 10 days to get complete expertize training.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As a cleanroom facility, the user should not touch anything with his bare hands.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Ultrasound transducer sh</w:t>
      </w:r>
      <w:r>
        <w:rPr>
          <w:rFonts w:ascii="Times New Roman" w:hAnsi="Times New Roman" w:cs="Times New Roman"/>
          <w:color w:val="00000A"/>
          <w:sz w:val="24"/>
          <w:szCs w:val="24"/>
        </w:rPr>
        <w:t>ould have kept aside up to completion of total system installation.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Make sure that filling only DI water in sample holder rack in specified level.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After introducing Ultrasound transducer in specified depth in DI water, select the specified gate range for s</w:t>
      </w:r>
      <w:r>
        <w:rPr>
          <w:rFonts w:ascii="Times New Roman" w:hAnsi="Times New Roman" w:cs="Times New Roman"/>
          <w:color w:val="00000A"/>
          <w:sz w:val="24"/>
          <w:szCs w:val="24"/>
        </w:rPr>
        <w:t>canning.</w:t>
      </w:r>
    </w:p>
    <w:p w:rsidR="00632BD5" w:rsidRDefault="004076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Scan the region </w:t>
      </w:r>
    </w:p>
    <w:p w:rsidR="00632BD5" w:rsidRDefault="00407689">
      <w:pPr>
        <w:pStyle w:val="ListParagraph"/>
        <w:numPr>
          <w:ilvl w:val="1"/>
          <w:numId w:val="3"/>
        </w:numPr>
      </w:pPr>
      <w:r>
        <w:rPr>
          <w:rFonts w:ascii="Times New Roman" w:hAnsi="Times New Roman" w:cs="Times New Roman"/>
          <w:color w:val="00000A"/>
          <w:sz w:val="24"/>
          <w:szCs w:val="24"/>
        </w:rPr>
        <w:t>shutdown properly.</w:t>
      </w:r>
    </w:p>
    <w:sectPr w:rsidR="00632BD5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FBA"/>
    <w:multiLevelType w:val="multilevel"/>
    <w:tmpl w:val="C80864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159"/>
    <w:multiLevelType w:val="multilevel"/>
    <w:tmpl w:val="76CCEB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2D5A49"/>
    <w:multiLevelType w:val="multilevel"/>
    <w:tmpl w:val="C66CB04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hAnsi="Times New Roman"/>
        <w:sz w:val="24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hAnsi="Times New Roman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hAnsi="Times New Roman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hAnsi="Times New Roman"/>
        <w:sz w:val="24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hAnsi="Times New Roman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hAnsi="Times New Roman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hAnsi="Times New Roman"/>
        <w:sz w:val="24"/>
        <w:u w:val="none"/>
      </w:rPr>
    </w:lvl>
  </w:abstractNum>
  <w:abstractNum w:abstractNumId="3" w15:restartNumberingAfterBreak="0">
    <w:nsid w:val="5B21507D"/>
    <w:multiLevelType w:val="multilevel"/>
    <w:tmpl w:val="2370F72E"/>
    <w:lvl w:ilvl="0">
      <w:start w:val="1"/>
      <w:numFmt w:val="lowerLetter"/>
      <w:lvlText w:val="(%1)"/>
      <w:lvlJc w:val="left"/>
      <w:pPr>
        <w:ind w:left="1080" w:firstLine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(%2)"/>
      <w:lvlJc w:val="right"/>
      <w:pPr>
        <w:ind w:left="1800" w:firstLine="108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(%3)"/>
      <w:lvlJc w:val="left"/>
      <w:pPr>
        <w:ind w:left="2520" w:firstLine="1800"/>
      </w:pPr>
      <w:rPr>
        <w:rFonts w:ascii="Times New Roman" w:hAnsi="Times New Roman"/>
        <w:sz w:val="24"/>
        <w:u w:val="none"/>
      </w:rPr>
    </w:lvl>
    <w:lvl w:ilvl="3">
      <w:start w:val="1"/>
      <w:numFmt w:val="lowerLetter"/>
      <w:lvlText w:val="%4)"/>
      <w:lvlJc w:val="left"/>
      <w:pPr>
        <w:ind w:left="3240" w:firstLine="2520"/>
      </w:pPr>
      <w:rPr>
        <w:rFonts w:ascii="Times New Roman" w:hAnsi="Times New Roman"/>
        <w:sz w:val="24"/>
        <w:u w:val="none"/>
      </w:rPr>
    </w:lvl>
    <w:lvl w:ilvl="4">
      <w:start w:val="1"/>
      <w:numFmt w:val="lowerRoman"/>
      <w:lvlText w:val="%5)"/>
      <w:lvlJc w:val="right"/>
      <w:pPr>
        <w:ind w:left="3960" w:firstLine="3240"/>
      </w:pPr>
      <w:rPr>
        <w:rFonts w:ascii="Times New Roman" w:hAnsi="Times New Roman"/>
        <w:sz w:val="24"/>
        <w:u w:val="none"/>
      </w:rPr>
    </w:lvl>
    <w:lvl w:ilvl="5">
      <w:start w:val="1"/>
      <w:numFmt w:val="decimal"/>
      <w:lvlText w:val="%6)"/>
      <w:lvlJc w:val="left"/>
      <w:pPr>
        <w:ind w:left="4680" w:firstLine="3960"/>
      </w:pPr>
      <w:rPr>
        <w:rFonts w:ascii="Times New Roman" w:hAnsi="Times New Roman"/>
        <w:sz w:val="24"/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rFonts w:ascii="Times New Roman" w:hAnsi="Times New Roman"/>
        <w:sz w:val="24"/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rFonts w:ascii="Times New Roman" w:hAnsi="Times New Roman"/>
        <w:sz w:val="24"/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rFonts w:ascii="Times New Roman" w:hAnsi="Times New Roman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5"/>
    <w:rsid w:val="00407689"/>
    <w:rsid w:val="006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86DC"/>
  <w15:docId w15:val="{E8D0079A-76CE-46AE-8676-EE370A01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singh@iit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 Kumar C</dc:creator>
  <cp:lastModifiedBy>Naresh Emani</cp:lastModifiedBy>
  <cp:revision>6</cp:revision>
  <dcterms:created xsi:type="dcterms:W3CDTF">2017-09-07T09:57:00Z</dcterms:created>
  <dcterms:modified xsi:type="dcterms:W3CDTF">2017-12-06T09:51:00Z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